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E2" w:rsidRPr="006905E2" w:rsidRDefault="006905E2" w:rsidP="0069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05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6. КОНКУРС № 17/2017-МСП</w:t>
      </w:r>
      <w:r w:rsidRPr="00690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6905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905E2" w:rsidRPr="006905E2" w:rsidRDefault="006905E2" w:rsidP="0069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05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«Поддержка организаций малого и среднего предпринимательства Томской области в форме софинансирования части затрат на консультационные услуги по защите прав на результаты интеллектуальной деятельности (патентные услуги)»</w:t>
      </w:r>
    </w:p>
    <w:p w:rsidR="006905E2" w:rsidRPr="006905E2" w:rsidRDefault="006905E2" w:rsidP="00D267B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05E2" w:rsidRPr="006905E2" w:rsidRDefault="006905E2" w:rsidP="00D267B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В данные услуги могут включаться:</w:t>
      </w:r>
    </w:p>
    <w:p w:rsidR="006905E2" w:rsidRPr="006905E2" w:rsidRDefault="006905E2" w:rsidP="00D267B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E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и/или подача заявки на патент (изобретения, полезные модели, </w:t>
      </w:r>
      <w:bookmarkStart w:id="0" w:name="_GoBack"/>
      <w:bookmarkEnd w:id="0"/>
      <w:r w:rsidRPr="006905E2">
        <w:rPr>
          <w:rFonts w:ascii="Times New Roman" w:eastAsia="Times New Roman" w:hAnsi="Times New Roman" w:cs="Times New Roman"/>
          <w:sz w:val="24"/>
          <w:szCs w:val="24"/>
        </w:rPr>
        <w:t>промышленные образцы, средства индивидуализации: товарные знаки и знаки обслуживания, наименования места происхождения товара).</w:t>
      </w:r>
    </w:p>
    <w:p w:rsidR="006905E2" w:rsidRPr="006905E2" w:rsidRDefault="006905E2" w:rsidP="00D267B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E2">
        <w:rPr>
          <w:rFonts w:ascii="Times New Roman" w:eastAsia="Times New Roman" w:hAnsi="Times New Roman" w:cs="Times New Roman"/>
          <w:sz w:val="24"/>
          <w:szCs w:val="24"/>
        </w:rPr>
        <w:t>Составление и/или подача заявки на регистрацию программ для ЭВМ, баз данных, топологии интегральных микросхем.</w:t>
      </w:r>
    </w:p>
    <w:p w:rsidR="006905E2" w:rsidRPr="006905E2" w:rsidRDefault="006905E2" w:rsidP="00D267B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E2">
        <w:rPr>
          <w:rFonts w:ascii="Times New Roman" w:eastAsia="Times New Roman" w:hAnsi="Times New Roman" w:cs="Times New Roman"/>
          <w:sz w:val="24"/>
          <w:szCs w:val="24"/>
        </w:rPr>
        <w:t>Оформление передачи прав на использование объектов интеллектуальной собственности (составление лицензионного договора, договора отчуждения, договоров по регулированию авторских прав, передача договоров в патентное ведомство на регистрацию).</w:t>
      </w:r>
    </w:p>
    <w:p w:rsidR="006905E2" w:rsidRPr="006905E2" w:rsidRDefault="006905E2" w:rsidP="00D267B2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E2">
        <w:rPr>
          <w:rFonts w:ascii="Times New Roman" w:eastAsia="Times New Roman" w:hAnsi="Times New Roman" w:cs="Times New Roman"/>
          <w:sz w:val="24"/>
          <w:szCs w:val="24"/>
        </w:rPr>
        <w:t>Патентные исследования, патентно-информационный поиск.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Согласно ГОСТ </w:t>
      </w:r>
      <w:proofErr w:type="gramStart"/>
      <w:r w:rsidRPr="006905E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 15.011-96 содержание патентных исследований может составлять следующее: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- исследование технического уровня объектов хозяйственной деятельности, выявление тенденций, обоснование прогноза их развития; 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исследование состояния рынков данной продукции, сложившейся патентной ситуации, характера национального производства в странах исследования;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 исследование требований потребителей к продукции и услугам;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исследование направлений научно-исследовательской и производственной деятельности организаций и фирм, которые действуют или могут действовать на рынке исследуемой продукции;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анализ коммерческой деятельности, включая лицензионную деятельность разработчиков (организаций и фирм), производителей (поставщиков) продукции и фирм, предоставляющих услуги, их патентной политики для выявления конкурентов, потенциальных контрагентов, лицензиаров и лицензиатов, партнеров по сотрудничеству;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 выявление торговых марок (товарных знаков), используемых фирмой-конкурентом;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анализ деятельности хозяйствующего субъекта; выбор оптимальных направлений развития его научно-технической, производственной и коммерческой деятельности, патентной и технической политики и обоснование мероприятий по их реализации;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обоснование конкретных требований по совершенствованию существующей и созданию новой продукции и технологии, а также организации выполнения услуг; обоснование конкретных требований по обеспечению эффективности применения и конкурентоспособности продукции и услуг; обоснование проведения необходимых для этого работ и требований к их результатам;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технико-экономический анализ и обоснование выбора технических, художественно-конструкторских решений (из числа известных объектов промышленной собственности), отвечающих требованиям создания новых и совершенствования существующих объектов техники и услуг;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обоснование предложений о целесообразности разработки новых объектов промышленной собственности для использования в объектах техники, обеспечивающих достижение технических показателей, предусмотренных в техническом задании (тактико-техническом задании);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- выявление технических, художественно-конструкторских, программных и других решений, созданных в процессе выполнения НИР и </w:t>
      </w:r>
      <w:proofErr w:type="gramStart"/>
      <w:r w:rsidRPr="006905E2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 с целью отнесения их к </w:t>
      </w:r>
      <w:proofErr w:type="spellStart"/>
      <w:r w:rsidRPr="006905E2">
        <w:rPr>
          <w:rFonts w:ascii="Times New Roman" w:eastAsia="Calibri" w:hAnsi="Times New Roman" w:cs="Times New Roman"/>
          <w:sz w:val="24"/>
          <w:szCs w:val="24"/>
        </w:rPr>
        <w:t>охраноспособным</w:t>
      </w:r>
      <w:proofErr w:type="spellEnd"/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 объектам интеллектуальной собственности, в том числе промышленной;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lastRenderedPageBreak/>
        <w:t>- обоснование целесообразности правовой охраны объектов интеллектуальной собственности (в том числе промышленной) в стране и за рубежом, выбор стран патентования; регистрации;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- исследование патентной чистоты объектов техники (экспертиза объектов техники на патентную чистоту, обоснование мер по обеспечению их патентной чистоты и беспрепятственному производству и реализации объектов техники в стране и за рубежом); 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 анализ конкурентоспособности объектов хозяйственной деятельности, эффективности их использования по назначению, соответствия тенденциям и прогнозу развития;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 xml:space="preserve">- выявление и отбор объектов лицензий и услуг типа инжиниринг; 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исследование условий реализации объектов хозяйственной деятельности, обоснование мер по их оптимизации;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обоснование целесообразности и форм проведения в стране и за рубежом коммерческих мероприятий по реализации объектов хозяйственной деятельности, по закупке и продаже лицензий, оборудования, сырья, комплектующих изделий и т.д.;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разработка рекомендаций по использованию товарных знаков при осуществлении коммерческой деятельности;</w:t>
      </w:r>
    </w:p>
    <w:p w:rsidR="006905E2" w:rsidRPr="006905E2" w:rsidRDefault="006905E2" w:rsidP="00690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E2">
        <w:rPr>
          <w:rFonts w:ascii="Times New Roman" w:eastAsia="Calibri" w:hAnsi="Times New Roman" w:cs="Times New Roman"/>
          <w:sz w:val="24"/>
          <w:szCs w:val="24"/>
        </w:rPr>
        <w:t>- проведение других работ, отвечающих интересам хозяйствующих субъектов.</w:t>
      </w:r>
    </w:p>
    <w:p w:rsidR="00F008E3" w:rsidRDefault="00D267B2"/>
    <w:sectPr w:rsidR="00F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24A4"/>
    <w:multiLevelType w:val="hybridMultilevel"/>
    <w:tmpl w:val="C21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3"/>
    <w:rsid w:val="003C5EC3"/>
    <w:rsid w:val="003D4F76"/>
    <w:rsid w:val="006905E2"/>
    <w:rsid w:val="00881AC6"/>
    <w:rsid w:val="00D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3</cp:revision>
  <dcterms:created xsi:type="dcterms:W3CDTF">2017-10-11T06:51:00Z</dcterms:created>
  <dcterms:modified xsi:type="dcterms:W3CDTF">2017-10-11T06:59:00Z</dcterms:modified>
</cp:coreProperties>
</file>