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" w:line="24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ОБРАЗЕЦ</w:t>
      </w:r>
      <w:r/>
    </w:p>
    <w:p>
      <w:pPr>
        <w:jc w:val="right"/>
        <w:spacing w:after="1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 5</w:t>
      </w:r>
      <w:r/>
    </w:p>
    <w:p>
      <w:pPr>
        <w:jc w:val="right"/>
        <w:spacing w:after="1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 xml:space="preserve">соглашению</w:t>
      </w:r>
      <w:bookmarkStart w:id="0" w:name="_GoBack"/>
      <w:r/>
      <w:bookmarkEnd w:id="0"/>
      <w:r/>
      <w:r/>
    </w:p>
    <w:p>
      <w:pPr>
        <w:jc w:val="right"/>
        <w:spacing w:after="1"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</w:r>
      <w:r/>
    </w:p>
    <w:tbl>
      <w:tblPr>
        <w:tblW w:w="16130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60"/>
        <w:gridCol w:w="340"/>
        <w:gridCol w:w="5896"/>
        <w:gridCol w:w="340"/>
        <w:gridCol w:w="2353"/>
        <w:gridCol w:w="1421"/>
        <w:gridCol w:w="820"/>
      </w:tblGrid>
      <w:tr>
        <w:trPr>
          <w:trHeight w:val="23"/>
        </w:trPr>
        <w:tc>
          <w:tcPr>
            <w:gridSpan w:val="7"/>
            <w:tcW w:w="16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мероприятий по достижению результатов предоставления Субсидии (контрольных точек)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hyperlink r:id="rId9" w:tooltip="consultantplus://offline/ref=EC02501F54A24466362D0BE6ABD0CE54A0A82D68086F5906624736B635FFC190D4379A009EC3F5E4A040EAC90ADC245169589BCD9E04D625tFxEE" w:history="1">
              <w:r>
                <w:rPr>
                  <w:rStyle w:val="602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 xml:space="preserve">1</w:t>
              </w:r>
            </w:hyperlink>
            <w:r/>
            <w:r/>
          </w:p>
        </w:tc>
      </w:tr>
      <w:tr>
        <w:trPr>
          <w:trHeight w:val="215"/>
        </w:trPr>
        <w:tc>
          <w:tcPr>
            <w:gridSpan w:val="7"/>
            <w:tcW w:w="16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«01» января 2025 г.</w:t>
            </w:r>
            <w:r/>
          </w:p>
        </w:tc>
      </w:tr>
      <w:tr>
        <w:trPr>
          <w:gridAfter w:val="1"/>
        </w:trPr>
        <w:tc>
          <w:tcPr>
            <w:tcW w:w="4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589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КОДЫ</w:t>
            </w:r>
            <w:r/>
          </w:p>
        </w:tc>
      </w:tr>
      <w:tr>
        <w:trPr>
          <w:gridAfter w:val="1"/>
          <w:trHeight w:val="340" w:hRule="exact"/>
        </w:trPr>
        <w:tc>
          <w:tcPr>
            <w:tcW w:w="4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ind w:left="-3550" w:right="-601"/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  <w:t xml:space="preserve">30.01.202</w:t>
            </w:r>
            <w:r>
              <w:rPr>
                <w:rFonts w:ascii="Times New Roman" w:hAnsi="Times New Roman" w:cs="Times New Roman"/>
                <w:szCs w:val="24"/>
                <w:highlight w:val="none"/>
                <w:lang w:eastAsia="en-US"/>
              </w:rPr>
              <w:t xml:space="preserve">5</w:t>
            </w:r>
            <w:r/>
          </w:p>
        </w:tc>
      </w:tr>
      <w:tr>
        <w:trPr>
          <w:gridAfter w:val="1"/>
          <w:trHeight w:val="340" w:hRule="exact"/>
        </w:trPr>
        <w:tc>
          <w:tcPr>
            <w:tcW w:w="4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58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</w:tr>
      <w:tr>
        <w:trPr>
          <w:gridAfter w:val="1"/>
          <w:trHeight w:val="340" w:hRule="exact"/>
        </w:trPr>
        <w:tc>
          <w:tcPr>
            <w:tcW w:w="4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Наименование Получателя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  <w:t xml:space="preserve">ООО «Ромашка»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ИНН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7005006337</w:t>
            </w:r>
            <w:r/>
          </w:p>
        </w:tc>
      </w:tr>
      <w:tr>
        <w:trPr>
          <w:gridAfter w:val="1"/>
        </w:trPr>
        <w:tc>
          <w:tcPr>
            <w:tcW w:w="4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Наименование Главного распорядителя как получателя бюджетных средств 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Администрация Города Томска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</w:tr>
      <w:tr>
        <w:trPr>
          <w:gridAfter w:val="1"/>
          <w:trHeight w:val="979"/>
        </w:trPr>
        <w:tc>
          <w:tcPr>
            <w:tcW w:w="49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Наименование федерального проекта 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4"/>
                <w:lang w:eastAsia="en-US"/>
              </w:rPr>
            </w:pPr>
            <w:r>
              <w:rPr>
                <w:rFonts w:ascii="Times New Roman" w:hAnsi="Times New Roman" w:eastAsia="Calibri" w:cs="Times New Roman"/>
                <w:spacing w:val="-4"/>
                <w:szCs w:val="23"/>
                <w:lang w:eastAsia="en-US"/>
              </w:rPr>
              <w:t xml:space="preserve"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утвержденная постановлением Админис</w:t>
            </w:r>
            <w:r>
              <w:rPr>
                <w:rFonts w:ascii="Times New Roman" w:hAnsi="Times New Roman" w:eastAsia="Calibri" w:cs="Times New Roman"/>
                <w:spacing w:val="-4"/>
                <w:szCs w:val="23"/>
                <w:lang w:eastAsia="en-US"/>
              </w:rPr>
              <w:t xml:space="preserve">трации Томской области от 27.09.2019 № 360а, 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4"/>
                <w:szCs w:val="23"/>
                <w:lang w:eastAsia="en-US"/>
              </w:rPr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муниципальная программа муниципального образования «Город Томск» «Развитие малого и среднего предпринимательства» на 2024 - 2030 годы, утвержденн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ая</w:t>
            </w:r>
            <w:r>
              <w:rPr>
                <w:rFonts w:ascii="Times New Roman" w:hAnsi="Times New Roman" w:eastAsia="Calibri" w:cs="Times New Roman"/>
                <w:spacing w:val="-6"/>
                <w:sz w:val="23"/>
                <w:szCs w:val="23"/>
              </w:rPr>
              <w:t xml:space="preserve"> постановлением администрации Города Томска от 12.09.2023 № 768</w:t>
            </w:r>
            <w:r/>
            <w:r/>
            <w:r>
              <w:rPr>
                <w:rFonts w:ascii="Times New Roman" w:hAnsi="Times New Roman" w:eastAsia="Calibri" w:cs="Times New Roman"/>
                <w:spacing w:val="-4"/>
                <w:szCs w:val="23"/>
                <w:lang w:eastAsia="en-US"/>
              </w:rPr>
            </w:r>
            <w:r/>
            <w:r/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по БК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gridAfter w:val="1"/>
        </w:trPr>
        <w:tc>
          <w:tcPr>
            <w:tcW w:w="4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Наименование субсидии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Субсидия начинающим предпринимателям - победителям конкурса «Томск. Первый шаг» в целях финансового обеспечения затрат в связи с созданием и развитием собственного бизнеса (субсидии юридическим лицам и индивидуальным предпринимателям)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по БК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</w:tr>
      <w:tr>
        <w:trPr>
          <w:gridAfter w:val="1"/>
        </w:trPr>
        <w:tc>
          <w:tcPr>
            <w:tcW w:w="4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номер договора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  <w:t xml:space="preserve">1</w:t>
            </w:r>
            <w:r/>
          </w:p>
        </w:tc>
      </w:tr>
      <w:tr>
        <w:trPr>
          <w:gridAfter w:val="1"/>
          <w:trHeight w:val="357"/>
        </w:trPr>
        <w:tc>
          <w:tcPr>
            <w:gridSpan w:val="3"/>
            <w:tcW w:w="1119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410" w:leader="none"/>
              </w:tabs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Cs w:val="23"/>
              </w:rPr>
              <w:tab/>
            </w:r>
            <w:r>
              <w:rPr>
                <w:rFonts w:ascii="Times New Roman" w:hAnsi="Times New Roman" w:cs="Times New Roman"/>
                <w:szCs w:val="23"/>
                <w:highlight w:val="yellow"/>
              </w:rPr>
              <w:t xml:space="preserve">0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35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дата договора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Cs w:val="23"/>
                <w:highlight w:val="yellow"/>
                <w:lang w:eastAsia="en-US"/>
              </w:rPr>
              <w:t xml:space="preserve">19</w:t>
            </w:r>
            <w:r>
              <w:rPr>
                <w:rFonts w:ascii="Times New Roman" w:hAnsi="Times New Roman" w:cs="Times New Roman"/>
                <w:szCs w:val="23"/>
                <w:highlight w:val="yellow"/>
                <w:lang w:eastAsia="en-US"/>
              </w:rPr>
              <w:t xml:space="preserve">.11.202</w:t>
            </w:r>
            <w:r>
              <w:rPr>
                <w:rFonts w:ascii="Times New Roman" w:hAnsi="Times New Roman" w:cs="Times New Roman"/>
                <w:szCs w:val="23"/>
                <w:highlight w:val="yellow"/>
                <w:lang w:eastAsia="en-US"/>
              </w:rPr>
              <w:t xml:space="preserve">4</w:t>
            </w:r>
            <w:r>
              <w:rPr>
                <w:highlight w:val="yellow"/>
              </w:rPr>
            </w:r>
          </w:p>
        </w:tc>
      </w:tr>
      <w:tr>
        <w:trPr>
          <w:gridAfter w:val="1"/>
          <w:trHeight w:val="28"/>
        </w:trPr>
        <w:tc>
          <w:tcPr>
            <w:tcW w:w="49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(первичный – «0», уточненный – «1», «2», «3», «...») </w:t>
            </w:r>
            <w:hyperlink r:id="rId10" w:tooltip="consultantplus://offline/ref=EC02501F54A24466362D0BE6ABD0CE54A0A82D68086F5906624736B635FFC190D4379A009EC3F5E4A740EAC90ADC245169589BCD9E04D625tFxEE" w:history="1">
              <w:r>
                <w:rPr>
                  <w:rStyle w:val="602"/>
                  <w:rFonts w:ascii="Times New Roman" w:hAnsi="Times New Roman" w:cs="Times New Roman"/>
                  <w:sz w:val="18"/>
                  <w:szCs w:val="20"/>
                  <w:vertAlign w:val="superscript"/>
                </w:rPr>
                <w:t xml:space="preserve">2</w:t>
              </w:r>
            </w:hyperlink>
            <w:r/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754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6"/>
        <w:gridCol w:w="144"/>
        <w:gridCol w:w="851"/>
        <w:gridCol w:w="567"/>
        <w:gridCol w:w="706"/>
        <w:gridCol w:w="144"/>
        <w:gridCol w:w="851"/>
        <w:gridCol w:w="736"/>
        <w:gridCol w:w="539"/>
        <w:gridCol w:w="284"/>
        <w:gridCol w:w="62"/>
        <w:gridCol w:w="810"/>
        <w:gridCol w:w="765"/>
        <w:gridCol w:w="773"/>
        <w:gridCol w:w="363"/>
        <w:gridCol w:w="1357"/>
        <w:gridCol w:w="1134"/>
        <w:gridCol w:w="1072"/>
      </w:tblGrid>
      <w:tr>
        <w:trPr/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Субсидии, контрольные точки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</w:t>
            </w:r>
            <w:r/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достижения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дд.мм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hyperlink r:id="rId11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6" w:anchor="Par246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9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10</w:t>
            </w:r>
            <w:r/>
          </w:p>
        </w:tc>
      </w:tr>
      <w:tr>
        <w:trPr>
          <w:trHeight w:val="504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tooltip="consultantplus://offline/ref=80F0931AE4C86E0C99991AD505BD1884D33A1E9F9AF5A4AB6E9B3296A9A01AFAF9FD89F27B8AFF87631B1D9955u3s0E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</w:rPr>
                <w:t xml:space="preserve">ОКЕИ</w:t>
              </w:r>
            </w:hyperlink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плановое </w:t>
            </w:r>
            <w:hyperlink r:id="rId13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1" w:anchor="Par241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4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</w:t>
            </w:r>
            <w:hyperlink r:id="rId14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2" w:anchor="Par242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5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прогнозное </w:t>
            </w:r>
            <w:hyperlink r:id="rId15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3" w:anchor="Par243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6</w:t>
              </w:r>
            </w:hyperlink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hyperlink r:id="rId16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4" w:anchor="Par244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7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(прогнозный)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/>
            <w:bookmarkStart w:id="1" w:name="Par16"/>
            <w:r/>
            <w:bookmarkEnd w:id="1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/>
            <w:bookmarkStart w:id="2" w:name="Par20"/>
            <w:r/>
            <w:bookmarkEnd w:id="2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/>
            <w:bookmarkStart w:id="3" w:name="Par21"/>
            <w:r/>
            <w:bookmarkEnd w:id="3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/>
            <w:bookmarkStart w:id="4" w:name="Par22"/>
            <w:r/>
            <w:bookmarkEnd w:id="4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12</w:t>
            </w:r>
            <w:r/>
          </w:p>
        </w:tc>
      </w:tr>
      <w:tr>
        <w:trPr>
          <w:trHeight w:val="83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Style w:val="602"/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Субсидии:</w:t>
            </w:r>
            <w:r/>
          </w:p>
          <w:p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и сохранение  (в соответствии с заявкой) численности занятых (в единицах) в течение всего периода реализации предпринимательского проекта</w:t>
            </w:r>
            <w:hyperlink r:id="rId17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9" w:anchor="Par249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02</w:t>
            </w: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4</w:t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-</w:t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на 01.01.2025__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____________________на 01._____.202__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____________________на 01._____.202_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outlineLvl w:val="0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ind w:left="28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отчетного периода </w:t>
            </w:r>
            <w:hyperlink r:id="rId18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49" w:anchor="Par249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1</w:t>
              </w:r>
            </w:hyperlink>
            <w:r>
              <w:rPr>
                <w:rStyle w:val="602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-</w:t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center"/>
            <w:textDirection w:val="lrTb"/>
            <w:noWrap w:val="false"/>
          </w:tcPr>
          <w:p>
            <w:pPr>
              <w:ind w:left="56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1"/>
                <w:szCs w:val="21"/>
                <w:lang w:eastAsia="en-US"/>
              </w:rPr>
              <w:t xml:space="preserve">Созданная численность </w:t>
            </w:r>
            <w:r>
              <w:rPr>
                <w:rFonts w:ascii="Times New Roman" w:hAnsi="Times New Roman" w:cs="Times New Roman" w:eastAsiaTheme="minorHAnsi"/>
                <w:sz w:val="21"/>
                <w:szCs w:val="21"/>
                <w:lang w:eastAsia="en-US"/>
              </w:rPr>
              <w:t xml:space="preserve">занятых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-</w:t>
            </w:r>
            <w:r/>
          </w:p>
        </w:tc>
      </w:tr>
      <w:tr>
        <w:trPr>
          <w:trHeight w:val="469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1"/>
                <w:szCs w:val="21"/>
                <w:lang w:eastAsia="en-US"/>
              </w:rPr>
              <w:t xml:space="preserve">Сохраненная численность </w:t>
            </w:r>
            <w:r>
              <w:rPr>
                <w:rFonts w:ascii="Times New Roman" w:hAnsi="Times New Roman" w:cs="Times New Roman" w:eastAsiaTheme="minorHAnsi"/>
                <w:sz w:val="21"/>
                <w:szCs w:val="21"/>
                <w:lang w:eastAsia="en-US"/>
              </w:rPr>
              <w:t xml:space="preserve">занятых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31.12.2024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-</w:t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bottom"/>
            <w:textDirection w:val="lrTb"/>
            <w:noWrap w:val="false"/>
          </w:tcPr>
          <w:p>
            <w:pPr>
              <w:ind w:left="284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планового периода </w:t>
            </w:r>
            <w:hyperlink r:id="rId19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50" w:anchor="Par250" w:history="1">
              <w:r>
                <w:rPr>
                  <w:rStyle w:val="602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 xml:space="preserve">1</w:t>
              </w:r>
            </w:hyperlink>
            <w:r>
              <w:rPr>
                <w:rStyle w:val="602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31.03.2025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31.03.2025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vAlign w:val="center"/>
            <w:textDirection w:val="lrTb"/>
            <w:noWrap w:val="false"/>
          </w:tcPr>
          <w:p>
            <w:pPr>
              <w:ind w:left="567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trHeight w:val="340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1"/>
                <w:szCs w:val="21"/>
                <w:lang w:eastAsia="en-US"/>
              </w:rPr>
              <w:t xml:space="preserve">Сохраненная численность </w:t>
            </w:r>
            <w:r>
              <w:rPr>
                <w:rFonts w:ascii="Times New Roman" w:hAnsi="Times New Roman" w:cs="Times New Roman" w:eastAsiaTheme="minorHAnsi"/>
                <w:sz w:val="21"/>
                <w:szCs w:val="21"/>
                <w:lang w:eastAsia="en-US"/>
              </w:rPr>
              <w:t xml:space="preserve">занятых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Ед.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31.03.2025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  <w:t xml:space="preserve">31.03.2025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r>
            <w:r/>
          </w:p>
        </w:tc>
      </w:tr>
      <w:tr>
        <w:trPr>
          <w:gridAfter w:val="4"/>
        </w:trPr>
        <w:tc>
          <w:tcPr>
            <w:tcW w:w="459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Руководитель (уполномоченное лицо) Получателя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директор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Е.П. Иванов</w:t>
            </w:r>
            <w:r/>
          </w:p>
        </w:tc>
      </w:tr>
      <w:tr>
        <w:trPr>
          <w:gridAfter w:val="4"/>
          <w:trHeight w:val="284" w:hRule="exact"/>
        </w:trPr>
        <w:tc>
          <w:tcPr>
            <w:tcW w:w="45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(должность)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(расшифровка подписи)</w:t>
            </w:r>
            <w:r/>
          </w:p>
        </w:tc>
      </w:tr>
      <w:tr>
        <w:trPr>
          <w:gridAfter w:val="4"/>
        </w:trPr>
        <w:tc>
          <w:tcPr>
            <w:tcW w:w="45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Исполнитель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Уполномоченное лицо по доверенности от 10.0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5</w:t>
            </w:r>
            <w:r>
              <w:rPr>
                <w:highlight w:val="yellow"/>
              </w:rPr>
            </w:r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Е.Н. Петрова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yellow"/>
              </w:rPr>
              <w:t xml:space="preserve">89133331111</w:t>
            </w:r>
            <w:r/>
          </w:p>
        </w:tc>
      </w:tr>
      <w:tr>
        <w:trPr>
          <w:gridAfter w:val="4"/>
        </w:trPr>
        <w:tc>
          <w:tcPr>
            <w:tcW w:w="45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(должность)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инициалы)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(телефон)</w:t>
            </w:r>
            <w:r/>
          </w:p>
        </w:tc>
      </w:tr>
      <w:tr>
        <w:trPr>
          <w:gridAfter w:val="4"/>
          <w:trHeight w:val="12"/>
        </w:trPr>
        <w:tc>
          <w:tcPr>
            <w:tcW w:w="45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t xml:space="preserve">«30» января 2025 г.</w:t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</w:r>
            <w:r/>
          </w:p>
        </w:tc>
        <w:tc>
          <w:tcPr>
            <w:gridSpan w:val="3"/>
            <w:tcW w:w="21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  <w:tc>
          <w:tcPr>
            <w:tcW w:w="1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  <w:tc>
          <w:tcPr>
            <w:gridSpan w:val="3"/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  <w:tc>
          <w:tcPr>
            <w:gridSpan w:val="4"/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--------------------------------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1</w:t>
      </w:r>
      <w:r>
        <w:rPr>
          <w:rFonts w:ascii="Times New Roman" w:hAnsi="Times New Roman" w:cs="Times New Roman"/>
          <w:sz w:val="18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</w:t>
      </w:r>
      <w:r>
        <w:rPr>
          <w:rFonts w:ascii="Times New Roman" w:hAnsi="Times New Roman" w:cs="Times New Roman"/>
          <w:sz w:val="18"/>
        </w:rPr>
        <w:t xml:space="preserve">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2</w:t>
      </w:r>
      <w:r>
        <w:rPr>
          <w:rFonts w:ascii="Times New Roman" w:hAnsi="Times New Roman" w:cs="Times New Roman"/>
          <w:sz w:val="18"/>
        </w:rPr>
        <w:t xml:space="preserve"> П</w:t>
      </w:r>
      <w:r>
        <w:rPr>
          <w:rFonts w:ascii="Times New Roman" w:hAnsi="Times New Roman" w:cs="Times New Roman"/>
          <w:sz w:val="18"/>
        </w:rPr>
        <w:t xml:space="preserve">ри представлении уточненного отчета указывается номер очередного внесения изменения в приложение (например, «1», «2», «3», «...»).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5" w:name="Par240"/>
      <w:r/>
      <w:bookmarkEnd w:id="5"/>
      <w:r>
        <w:rPr>
          <w:rFonts w:ascii="Times New Roman" w:hAnsi="Times New Roman" w:cs="Times New Roman"/>
          <w:sz w:val="18"/>
          <w:vertAlign w:val="superscript"/>
        </w:rPr>
        <w:t xml:space="preserve">3</w:t>
      </w:r>
      <w:r>
        <w:rPr>
          <w:rFonts w:ascii="Times New Roman" w:hAnsi="Times New Roman" w:cs="Times New Roman"/>
          <w:sz w:val="18"/>
        </w:rPr>
        <w:t xml:space="preserve"> Показатели </w:t>
      </w:r>
      <w:hyperlink r:id="rId20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16" w:anchor="Par16" w:history="1">
        <w:r>
          <w:rPr>
            <w:rStyle w:val="602"/>
            <w:rFonts w:ascii="Times New Roman" w:hAnsi="Times New Roman" w:cs="Times New Roman"/>
            <w:sz w:val="18"/>
          </w:rPr>
          <w:t xml:space="preserve">граф 1</w:t>
        </w:r>
      </w:hyperlink>
      <w:r>
        <w:rPr>
          <w:rFonts w:ascii="Times New Roman" w:hAnsi="Times New Roman" w:cs="Times New Roman"/>
          <w:sz w:val="18"/>
        </w:rPr>
        <w:t xml:space="preserve"> - </w:t>
      </w:r>
      <w:hyperlink r:id="rId21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0" w:anchor="Par20" w:history="1">
        <w:r>
          <w:rPr>
            <w:rStyle w:val="602"/>
            <w:rFonts w:ascii="Times New Roman" w:hAnsi="Times New Roman" w:cs="Times New Roman"/>
            <w:sz w:val="18"/>
          </w:rPr>
          <w:t xml:space="preserve">5</w:t>
        </w:r>
      </w:hyperlink>
      <w:r>
        <w:rPr>
          <w:rFonts w:ascii="Times New Roman" w:hAnsi="Times New Roman" w:cs="Times New Roman"/>
          <w:sz w:val="18"/>
        </w:rPr>
        <w:t xml:space="preserve"> формируются на основании показателей, указанных в договоре.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6" w:name="Par241"/>
      <w:r/>
      <w:bookmarkEnd w:id="6"/>
      <w:r>
        <w:rPr>
          <w:rFonts w:ascii="Times New Roman" w:hAnsi="Times New Roman" w:cs="Times New Roman"/>
          <w:sz w:val="18"/>
          <w:vertAlign w:val="superscript"/>
        </w:rPr>
        <w:t xml:space="preserve">4.</w:t>
      </w:r>
      <w:r>
        <w:rPr>
          <w:rFonts w:ascii="Times New Roman" w:hAnsi="Times New Roman" w:cs="Times New Roman"/>
          <w:sz w:val="18"/>
        </w:rPr>
        <w:t xml:space="preserve">Указываются в соответствии с плановыми значениями, установленными в договоре.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7" w:name="Par242"/>
      <w:r/>
      <w:bookmarkEnd w:id="7"/>
      <w:r>
        <w:rPr>
          <w:rFonts w:ascii="Times New Roman" w:hAnsi="Times New Roman" w:cs="Times New Roman"/>
          <w:sz w:val="18"/>
          <w:vertAlign w:val="superscript"/>
        </w:rPr>
        <w:t xml:space="preserve">5 </w:t>
      </w:r>
      <w:r>
        <w:rPr>
          <w:rFonts w:ascii="Times New Roman" w:hAnsi="Times New Roman" w:cs="Times New Roman"/>
          <w:sz w:val="18"/>
        </w:rPr>
        <w:t xml:space="preserve">Указывается фактически достигнутое значение результата предоставления Субсидии и контрольных точек, установленных в </w:t>
      </w:r>
      <w:hyperlink r:id="rId22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16" w:anchor="Par16" w:history="1">
        <w:r>
          <w:rPr>
            <w:rStyle w:val="602"/>
            <w:rFonts w:ascii="Times New Roman" w:hAnsi="Times New Roman" w:cs="Times New Roman"/>
            <w:sz w:val="18"/>
          </w:rPr>
          <w:t xml:space="preserve">графе 1</w:t>
        </w:r>
      </w:hyperlink>
      <w:r>
        <w:rPr>
          <w:rFonts w:ascii="Times New Roman" w:hAnsi="Times New Roman" w:cs="Times New Roman"/>
          <w:sz w:val="1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8" w:name="Par243"/>
      <w:r/>
      <w:bookmarkEnd w:id="8"/>
      <w:r>
        <w:rPr>
          <w:rFonts w:ascii="Times New Roman" w:hAnsi="Times New Roman" w:cs="Times New Roman"/>
          <w:sz w:val="18"/>
          <w:vertAlign w:val="superscript"/>
        </w:rPr>
        <w:t xml:space="preserve">6 </w:t>
      </w:r>
      <w:r>
        <w:rPr>
          <w:rFonts w:ascii="Times New Roman" w:hAnsi="Times New Roman" w:cs="Times New Roman"/>
          <w:sz w:val="18"/>
        </w:rPr>
        <w:t xml:space="preserve">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r:id="rId23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16" w:anchor="Par16" w:history="1">
        <w:r>
          <w:rPr>
            <w:rStyle w:val="602"/>
            <w:rFonts w:ascii="Times New Roman" w:hAnsi="Times New Roman" w:cs="Times New Roman"/>
            <w:sz w:val="18"/>
          </w:rPr>
          <w:t xml:space="preserve">графе 1</w:t>
        </w:r>
      </w:hyperlink>
      <w:r>
        <w:rPr>
          <w:rFonts w:ascii="Times New Roman" w:hAnsi="Times New Roman" w:cs="Times New Roman"/>
          <w:sz w:val="18"/>
        </w:rPr>
        <w:t xml:space="preserve">, от планового значения, указанного в </w:t>
      </w:r>
      <w:hyperlink r:id="rId24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1" w:anchor="Par21" w:history="1">
        <w:r>
          <w:rPr>
            <w:rStyle w:val="602"/>
            <w:rFonts w:ascii="Times New Roman" w:hAnsi="Times New Roman" w:cs="Times New Roman"/>
            <w:sz w:val="18"/>
          </w:rPr>
          <w:t xml:space="preserve">графе 6</w:t>
        </w:r>
      </w:hyperlink>
      <w:r>
        <w:rPr>
          <w:rFonts w:ascii="Times New Roman" w:hAnsi="Times New Roman" w:cs="Times New Roman"/>
          <w:sz w:val="18"/>
        </w:rPr>
        <w:t xml:space="preserve">, срок достижения по которым на соответствующую отчетную дату наступил.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9" w:name="Par244"/>
      <w:r/>
      <w:bookmarkEnd w:id="9"/>
      <w:r>
        <w:rPr>
          <w:rFonts w:ascii="Times New Roman" w:hAnsi="Times New Roman" w:cs="Times New Roman"/>
          <w:sz w:val="18"/>
          <w:vertAlign w:val="superscript"/>
        </w:rPr>
        <w:t xml:space="preserve">7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У</w:t>
      </w:r>
      <w:r>
        <w:rPr>
          <w:rFonts w:ascii="Times New Roman" w:hAnsi="Times New Roman" w:cs="Times New Roman"/>
          <w:sz w:val="18"/>
        </w:rPr>
        <w:t xml:space="preserve">казываются в соответствии с плановыми датами, установленными в договоре.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10" w:name="Par245"/>
      <w:r/>
      <w:bookmarkEnd w:id="10"/>
      <w:r>
        <w:rPr>
          <w:rFonts w:ascii="Times New Roman" w:hAnsi="Times New Roman" w:cs="Times New Roman"/>
          <w:sz w:val="18"/>
          <w:vertAlign w:val="superscript"/>
        </w:rPr>
        <w:t xml:space="preserve">8 </w:t>
      </w:r>
      <w:r>
        <w:rPr>
          <w:rFonts w:ascii="Times New Roman" w:hAnsi="Times New Roman" w:cs="Times New Roman"/>
          <w:sz w:val="18"/>
        </w:rPr>
        <w:t xml:space="preserve">Указывается срок достижения результата предоставления Субсидии, контрольной точки, </w:t>
      </w:r>
      <w:r>
        <w:rPr>
          <w:rFonts w:ascii="Times New Roman" w:hAnsi="Times New Roman" w:cs="Times New Roman"/>
          <w:sz w:val="18"/>
        </w:rPr>
        <w:t xml:space="preserve">указанных</w:t>
      </w:r>
      <w:r>
        <w:rPr>
          <w:rFonts w:ascii="Times New Roman" w:hAnsi="Times New Roman" w:cs="Times New Roman"/>
          <w:sz w:val="18"/>
        </w:rPr>
        <w:t xml:space="preserve"> в </w:t>
      </w:r>
      <w:hyperlink r:id="rId25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16" w:anchor="Par16" w:history="1">
        <w:r>
          <w:rPr>
            <w:rStyle w:val="602"/>
            <w:rFonts w:ascii="Times New Roman" w:hAnsi="Times New Roman" w:cs="Times New Roman"/>
            <w:sz w:val="18"/>
          </w:rPr>
          <w:t xml:space="preserve">графе 1</w:t>
        </w:r>
      </w:hyperlink>
      <w:r>
        <w:rPr>
          <w:rFonts w:ascii="Times New Roman" w:hAnsi="Times New Roman" w:cs="Times New Roman"/>
          <w:sz w:val="18"/>
        </w:rPr>
        <w:t xml:space="preserve">. В случае, если значение результата предоставления Субсидии, контрольной точки, установленное в </w:t>
      </w:r>
      <w:hyperlink r:id="rId26" w:tooltip="file:///N:\Отделы\Управление%20ЭР\Комитет%20развития%20предпринимательства%20и%20инноваций\Отдел%20ППиИ\РЕАЛИЗАЦИЯ%20МУНИЦИПАЛЬНОЙ%20ПРОГРАММЫ%202023\9.Первый%20шаг\2.Типовая%20форма%20соглашения%20с%20получателями\Приложение%204%20отчет%20по%20плану%20мероприят.docx#Par21" w:anchor="Par21" w:history="1">
        <w:r>
          <w:rPr>
            <w:rStyle w:val="602"/>
            <w:rFonts w:ascii="Times New Roman" w:hAnsi="Times New Roman" w:cs="Times New Roman"/>
            <w:sz w:val="18"/>
          </w:rPr>
          <w:t xml:space="preserve">графе 6</w:t>
        </w:r>
      </w:hyperlink>
      <w:r>
        <w:rPr>
          <w:rFonts w:ascii="Times New Roman" w:hAnsi="Times New Roman" w:cs="Times New Roman"/>
          <w:sz w:val="18"/>
        </w:rPr>
        <w:t xml:space="preserve">, в отчетном периоде не достигнуто (достигнуто частично), указывается прогнозный срок достижения установленного значения.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11" w:name="Par246"/>
      <w:r/>
      <w:bookmarkEnd w:id="11"/>
      <w:r>
        <w:rPr>
          <w:rFonts w:ascii="Times New Roman" w:hAnsi="Times New Roman" w:cs="Times New Roman"/>
          <w:sz w:val="18"/>
          <w:vertAlign w:val="superscript"/>
        </w:rPr>
        <w:t xml:space="preserve">9</w:t>
      </w:r>
      <w:r>
        <w:rPr>
          <w:rFonts w:ascii="Times New Roman" w:hAnsi="Times New Roman" w:cs="Times New Roman"/>
          <w:sz w:val="18"/>
        </w:rPr>
        <w:t xml:space="preserve"> У</w:t>
      </w:r>
      <w:r>
        <w:rPr>
          <w:rFonts w:ascii="Times New Roman" w:hAnsi="Times New Roman" w:cs="Times New Roman"/>
          <w:sz w:val="18"/>
        </w:rPr>
        <w:t xml:space="preserve">казывается статус «0» - отсутствие отклонений, «1» - наличие отклонений.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12" w:name="Par247"/>
      <w:r/>
      <w:bookmarkEnd w:id="12"/>
      <w:r>
        <w:rPr>
          <w:rFonts w:ascii="Times New Roman" w:hAnsi="Times New Roman" w:cs="Times New Roman"/>
          <w:sz w:val="18"/>
          <w:vertAlign w:val="superscript"/>
        </w:rPr>
        <w:t xml:space="preserve">10</w:t>
      </w:r>
      <w:r>
        <w:rPr>
          <w:rFonts w:ascii="Times New Roman" w:hAnsi="Times New Roman" w:cs="Times New Roman"/>
          <w:sz w:val="18"/>
        </w:rPr>
        <w:t xml:space="preserve"> У</w:t>
      </w:r>
      <w:r>
        <w:rPr>
          <w:rFonts w:ascii="Times New Roman" w:hAnsi="Times New Roman" w:cs="Times New Roman"/>
          <w:sz w:val="18"/>
        </w:rPr>
        <w:t xml:space="preserve"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  <w:r/>
    </w:p>
    <w:p>
      <w:pPr>
        <w:pStyle w:val="603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11</w:t>
      </w:r>
      <w:r>
        <w:rPr>
          <w:rFonts w:ascii="Times New Roman" w:hAnsi="Times New Roman" w:cs="Times New Roman"/>
          <w:sz w:val="18"/>
        </w:rPr>
        <w:t xml:space="preserve">Рассчитывается по формуле: </w:t>
      </w:r>
      <w:r/>
    </w:p>
    <w:p>
      <w:pPr>
        <w:pStyle w:val="603"/>
        <w:ind w:firstLine="696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УС= ∑ ЧН+ЧС, где</w:t>
      </w:r>
      <w:r/>
    </w:p>
    <w:p>
      <w:pPr>
        <w:pStyle w:val="603"/>
        <w:ind w:firstLine="696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ЧН - численность занятых на дату подачи заявки (единиц);</w:t>
      </w:r>
      <w:r/>
    </w:p>
    <w:p>
      <w:pPr>
        <w:pStyle w:val="603"/>
        <w:ind w:firstLine="696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ЧС – разница между численностью занятых по состоянию на отчетную дату и численностью занятых на дату подачи заявки (единиц)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13" w:name="Par248"/>
      <w:r/>
      <w:bookmarkStart w:id="14" w:name="Par249"/>
      <w:r/>
      <w:bookmarkEnd w:id="13"/>
      <w:r/>
      <w:bookmarkEnd w:id="14"/>
      <w:r>
        <w:rPr>
          <w:rFonts w:ascii="Times New Roman" w:hAnsi="Times New Roman" w:cs="Times New Roman"/>
          <w:sz w:val="18"/>
          <w:vertAlign w:val="superscript"/>
        </w:rPr>
        <w:t xml:space="preserve">12</w:t>
      </w:r>
      <w:r>
        <w:rPr>
          <w:rFonts w:ascii="Times New Roman" w:hAnsi="Times New Roman" w:cs="Times New Roman"/>
          <w:sz w:val="18"/>
        </w:rPr>
        <w:t xml:space="preserve"> У</w:t>
      </w:r>
      <w:r>
        <w:rPr>
          <w:rFonts w:ascii="Times New Roman" w:hAnsi="Times New Roman" w:cs="Times New Roman"/>
          <w:sz w:val="18"/>
        </w:rPr>
        <w:t xml:space="preserve">казывается наименование контрольной точки, дата достижения которой наступила в отчетном периоде.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8"/>
        </w:rPr>
      </w:pPr>
      <w:r/>
      <w:bookmarkStart w:id="15" w:name="Par250"/>
      <w:r/>
      <w:bookmarkEnd w:id="15"/>
      <w:r>
        <w:rPr>
          <w:rFonts w:ascii="Times New Roman" w:hAnsi="Times New Roman" w:cs="Times New Roman"/>
          <w:sz w:val="18"/>
          <w:vertAlign w:val="superscript"/>
        </w:rPr>
        <w:t xml:space="preserve">13</w:t>
      </w:r>
      <w:r>
        <w:rPr>
          <w:rFonts w:ascii="Times New Roman" w:hAnsi="Times New Roman" w:cs="Times New Roman"/>
          <w:sz w:val="18"/>
        </w:rPr>
        <w:t xml:space="preserve"> У</w:t>
      </w:r>
      <w:r>
        <w:rPr>
          <w:rFonts w:ascii="Times New Roman" w:hAnsi="Times New Roman" w:cs="Times New Roman"/>
          <w:sz w:val="18"/>
        </w:rPr>
        <w:t xml:space="preserve">казывается наименование контрольной точки, достижение которых запланировано в течение трех месяцев, следующих за отчетным периодом.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sectPr>
      <w:footnotePr/>
      <w:endnotePr/>
      <w:type w:val="nextPage"/>
      <w:pgSz w:w="16838" w:h="11906" w:orient="landscape"/>
      <w:pgMar w:top="709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eastAsiaTheme="minorEastAsia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semiHidden/>
    <w:unhideWhenUsed/>
    <w:rPr>
      <w:color w:val="0000ff"/>
      <w:u w:val="single"/>
    </w:rPr>
  </w:style>
  <w:style w:type="paragraph" w:styleId="603">
    <w:name w:val="List Paragraph"/>
    <w:basedOn w:val="5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EC02501F54A24466362D0BE6ABD0CE54A0A82D68086F5906624736B635FFC190D4379A009EC3F5E4A040EAC90ADC245169589BCD9E04D625tFxEE" TargetMode="External"/><Relationship Id="rId10" Type="http://schemas.openxmlformats.org/officeDocument/2006/relationships/hyperlink" Target="consultantplus://offline/ref=EC02501F54A24466362D0BE6ABD0CE54A0A82D68086F5906624736B635FFC190D4379A009EC3F5E4A740EAC90ADC245169589BCD9E04D625tFxEE" TargetMode="External"/><Relationship Id="rId1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2" Type="http://schemas.openxmlformats.org/officeDocument/2006/relationships/hyperlink" Target="consultantplus://offline/ref=80F0931AE4C86E0C99991AD505BD1884D33A1E9F9AF5A4AB6E9B3296A9A01AFAF9FD89F27B8AFF87631B1D9955u3s0E" TargetMode="External"/><Relationship Id="rId1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4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7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8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19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0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1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2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3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4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5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Relationship Id="rId26" Type="http://schemas.openxmlformats.org/officeDocument/2006/relationships/hyperlink" Target="file:///N:\&#1054;&#1090;&#1076;&#1077;&#1083;&#1099;\&#1059;&#1087;&#1088;&#1072;&#1074;&#1083;&#1077;&#1085;&#1080;&#1077;%20&#1069;&#1056;\&#1050;&#1086;&#1084;&#1080;&#1090;&#1077;&#1090;%20&#1088;&#1072;&#1079;&#1074;&#1080;&#1090;&#1080;&#1103;%20&#1087;&#1088;&#1077;&#1076;&#1087;&#1088;&#1080;&#1085;&#1080;&#1084;&#1072;&#1090;&#1077;&#1083;&#1100;&#1089;&#1090;&#1074;&#1072;%20&#1080;%20&#1080;&#1085;&#1085;&#1086;&#1074;&#1072;&#1094;&#1080;&#1081;\&#1054;&#1090;&#1076;&#1077;&#1083;%20&#1055;&#1055;&#1080;&#1048;\&#1056;&#1045;&#1040;&#1051;&#1048;&#1047;&#1040;&#1062;&#1048;&#1071;%20&#1052;&#1059;&#1053;&#1048;&#1062;&#1048;&#1055;&#1040;&#1051;&#1068;&#1053;&#1054;&#1049;%20&#1055;&#1056;&#1054;&#1043;&#1056;&#1040;&#1052;&#1052;&#1067;%202023\9.&#1055;&#1077;&#1088;&#1074;&#1099;&#1081;%20&#1096;&#1072;&#1075;\2.&#1058;&#1080;&#1087;&#1086;&#1074;&#1072;&#1103;%20&#1092;&#1086;&#1088;&#1084;&#1072;%20&#1089;&#1086;&#1075;&#1083;&#1072;&#1096;&#1077;&#1085;&#1080;&#1103;%20&#1089;%20&#1087;&#1086;&#1083;&#1091;&#1095;&#1072;&#1090;&#1077;&#1083;&#1103;&#1084;&#1080;\&#1055;&#1088;&#1080;&#1083;&#1086;&#1078;&#1077;&#1085;&#1080;&#1077;%204%20&#1086;&#1090;&#1095;&#1077;&#1090;%20&#1087;&#1086;%20&#1087;&#1083;&#1072;&#1085;&#1091;%20&#1084;&#1077;&#1088;&#1086;&#1087;&#1088;&#1080;&#1103;&#1090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171B-588F-4CBA-B288-18F13BFF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Черявко Оксана Геннадьевна</dc:creator>
  <cp:keywords/>
  <dc:description/>
  <cp:revision>5</cp:revision>
  <dcterms:created xsi:type="dcterms:W3CDTF">2023-10-23T09:47:00Z</dcterms:created>
  <dcterms:modified xsi:type="dcterms:W3CDTF">2024-12-16T04:02:50Z</dcterms:modified>
</cp:coreProperties>
</file>